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ascii="Calibri" w:hAnsi="Calibri" w:cs="Calibri"/>
          <w:i w:val="0"/>
          <w:iCs w:val="0"/>
          <w:caps w:val="0"/>
          <w:color w:val="000000"/>
          <w:spacing w:val="0"/>
          <w:sz w:val="21"/>
          <w:szCs w:val="21"/>
        </w:rPr>
      </w:pPr>
      <w:r>
        <w:rPr>
          <w:rFonts w:ascii="方正大标宋简体" w:hAnsi="方正大标宋简体" w:eastAsia="方正大标宋简体" w:cs="方正大标宋简体"/>
          <w:i w:val="0"/>
          <w:iCs w:val="0"/>
          <w:caps w:val="0"/>
          <w:color w:val="000000"/>
          <w:spacing w:val="0"/>
          <w:kern w:val="0"/>
          <w:sz w:val="32"/>
          <w:szCs w:val="32"/>
          <w:shd w:val="clear" w:fill="FFFFFF"/>
          <w:lang w:val="en-US" w:eastAsia="zh-CN" w:bidi="ar"/>
        </w:rPr>
        <w:t>202</w:t>
      </w:r>
      <w:r>
        <w:rPr>
          <w:rFonts w:hint="eastAsia" w:ascii="方正大标宋简体" w:hAnsi="方正大标宋简体" w:eastAsia="方正大标宋简体" w:cs="方正大标宋简体"/>
          <w:i w:val="0"/>
          <w:iCs w:val="0"/>
          <w:caps w:val="0"/>
          <w:color w:val="000000"/>
          <w:spacing w:val="0"/>
          <w:kern w:val="0"/>
          <w:sz w:val="32"/>
          <w:szCs w:val="32"/>
          <w:shd w:val="clear" w:fill="FFFFFF"/>
          <w:lang w:val="en-US" w:eastAsia="zh-CN" w:bidi="ar"/>
        </w:rPr>
        <w:t>4</w:t>
      </w:r>
      <w:r>
        <w:rPr>
          <w:rFonts w:ascii="方正大标宋简体" w:hAnsi="方正大标宋简体" w:eastAsia="方正大标宋简体" w:cs="方正大标宋简体"/>
          <w:i w:val="0"/>
          <w:iCs w:val="0"/>
          <w:caps w:val="0"/>
          <w:color w:val="000000"/>
          <w:spacing w:val="0"/>
          <w:kern w:val="0"/>
          <w:sz w:val="32"/>
          <w:szCs w:val="32"/>
          <w:shd w:val="clear" w:fill="FFFFFF"/>
          <w:lang w:val="en-US" w:eastAsia="zh-CN" w:bidi="ar"/>
        </w:rPr>
        <w:t>年“挑战杯”大学生创业计划竞赛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000000"/>
          <w:spacing w:val="0"/>
          <w:sz w:val="21"/>
          <w:szCs w:val="21"/>
        </w:rPr>
      </w:pPr>
      <w:r>
        <w:rPr>
          <w:rFonts w:hint="default" w:ascii="方正大标宋简体" w:hAnsi="方正大标宋简体" w:eastAsia="方正大标宋简体" w:cs="方正大标宋简体"/>
          <w:i w:val="0"/>
          <w:iCs w:val="0"/>
          <w:caps w:val="0"/>
          <w:color w:val="000000"/>
          <w:spacing w:val="0"/>
          <w:kern w:val="0"/>
          <w:sz w:val="32"/>
          <w:szCs w:val="32"/>
          <w:shd w:val="clear" w:fill="FFFFFF"/>
          <w:lang w:val="en-US" w:eastAsia="zh-CN" w:bidi="ar"/>
        </w:rPr>
        <w:t>校内选拔赛方案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kern w:val="0"/>
          <w:sz w:val="24"/>
          <w:szCs w:val="24"/>
          <w:shd w:val="clear" w:fill="FFFFFF"/>
          <w:lang w:val="en-US" w:eastAsia="zh-CN" w:bidi="ar"/>
        </w:rPr>
        <w:t>一、参赛范围及形式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仿宋_GB2312" w:hAnsi="Calibri" w:eastAsia="仿宋_GB2312" w:cs="仿宋_GB2312"/>
          <w:i w:val="0"/>
          <w:iCs w:val="0"/>
          <w:caps w:val="0"/>
          <w:color w:val="000000"/>
          <w:spacing w:val="0"/>
          <w:kern w:val="0"/>
          <w:sz w:val="24"/>
          <w:szCs w:val="24"/>
          <w:shd w:val="clear" w:fill="FFFFFF"/>
          <w:lang w:val="en-US" w:eastAsia="zh-CN" w:bidi="ar"/>
        </w:rPr>
      </w:pPr>
      <w:r>
        <w:rPr>
          <w:rFonts w:ascii="仿宋_GB2312" w:hAnsi="Calibri" w:eastAsia="仿宋_GB2312" w:cs="仿宋_GB2312"/>
          <w:i w:val="0"/>
          <w:iCs w:val="0"/>
          <w:caps w:val="0"/>
          <w:color w:val="000000"/>
          <w:spacing w:val="0"/>
          <w:kern w:val="0"/>
          <w:sz w:val="24"/>
          <w:szCs w:val="24"/>
          <w:shd w:val="clear" w:fill="FFFFFF"/>
          <w:lang w:val="en-US" w:eastAsia="zh-CN" w:bidi="ar"/>
        </w:rPr>
        <w:t>1．凡在20</w:t>
      </w:r>
      <w:r>
        <w:rPr>
          <w:rFonts w:hint="eastAsia" w:ascii="仿宋_GB2312" w:hAnsi="Calibri" w:eastAsia="仿宋_GB2312" w:cs="仿宋_GB2312"/>
          <w:i w:val="0"/>
          <w:iCs w:val="0"/>
          <w:caps w:val="0"/>
          <w:color w:val="000000"/>
          <w:spacing w:val="0"/>
          <w:kern w:val="0"/>
          <w:sz w:val="24"/>
          <w:szCs w:val="24"/>
          <w:shd w:val="clear" w:fill="FFFFFF"/>
          <w:lang w:val="en-US" w:eastAsia="zh-CN" w:bidi="ar"/>
        </w:rPr>
        <w:t>24年6月1日以前正式注册的全日制非成人教育的各类高等院校在校专科生、本科生、硕士研究生（均不含在职研究生）均可参赛。硕博连读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jc w:val="both"/>
        <w:rPr>
          <w:rFonts w:hint="eastAsia" w:ascii="Calibri" w:hAnsi="Calibri" w:eastAsia="仿宋_GB2312" w:cs="Calibri"/>
          <w:i w:val="0"/>
          <w:iCs w:val="0"/>
          <w:caps w:val="0"/>
          <w:color w:val="000000"/>
          <w:spacing w:val="0"/>
          <w:sz w:val="21"/>
          <w:szCs w:val="21"/>
          <w:lang w:val="en-US" w:eastAsia="zh-CN"/>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生、直接攻读博士生若在</w:t>
      </w:r>
      <w:r>
        <w:rPr>
          <w:rFonts w:ascii="仿宋_GB2312" w:hAnsi="Calibri" w:eastAsia="仿宋_GB2312" w:cs="仿宋_GB2312"/>
          <w:i w:val="0"/>
          <w:iCs w:val="0"/>
          <w:caps w:val="0"/>
          <w:color w:val="000000"/>
          <w:spacing w:val="0"/>
          <w:kern w:val="0"/>
          <w:sz w:val="24"/>
          <w:szCs w:val="24"/>
          <w:shd w:val="clear" w:fill="FFFFFF"/>
          <w:lang w:val="en-US" w:eastAsia="zh-CN" w:bidi="ar"/>
        </w:rPr>
        <w:t>20</w:t>
      </w:r>
      <w:r>
        <w:rPr>
          <w:rFonts w:hint="eastAsia" w:ascii="仿宋_GB2312" w:hAnsi="Calibri" w:eastAsia="仿宋_GB2312" w:cs="仿宋_GB2312"/>
          <w:i w:val="0"/>
          <w:iCs w:val="0"/>
          <w:caps w:val="0"/>
          <w:color w:val="000000"/>
          <w:spacing w:val="0"/>
          <w:kern w:val="0"/>
          <w:sz w:val="24"/>
          <w:szCs w:val="24"/>
          <w:shd w:val="clear" w:fill="FFFFFF"/>
          <w:lang w:val="en-US" w:eastAsia="zh-CN" w:bidi="ar"/>
        </w:rPr>
        <w:t>24年6月1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仿宋_GB2312" w:hAnsi="Calibri" w:eastAsia="仿宋_GB2312" w:cs="仿宋_GB2312"/>
          <w:i w:val="0"/>
          <w:iCs w:val="0"/>
          <w:caps w:val="0"/>
          <w:color w:val="000000"/>
          <w:spacing w:val="0"/>
          <w:kern w:val="0"/>
          <w:sz w:val="24"/>
          <w:szCs w:val="24"/>
          <w:shd w:val="clear" w:fill="FFFFFF"/>
          <w:lang w:val="en-US" w:eastAsia="zh-CN" w:bidi="ar"/>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2．以</w:t>
      </w:r>
      <w:r>
        <w:rPr>
          <w:rFonts w:hint="eastAsia" w:ascii="仿宋_GB2312" w:hAnsi="Calibri" w:eastAsia="仿宋_GB2312" w:cs="仿宋_GB2312"/>
          <w:i w:val="0"/>
          <w:iCs w:val="0"/>
          <w:caps w:val="0"/>
          <w:color w:val="000000"/>
          <w:spacing w:val="-12"/>
          <w:kern w:val="0"/>
          <w:sz w:val="24"/>
          <w:szCs w:val="24"/>
          <w:shd w:val="clear" w:fill="FFFFFF"/>
          <w:lang w:val="en-US" w:eastAsia="zh-CN" w:bidi="ar"/>
        </w:rPr>
        <w:t>学院</w:t>
      </w:r>
      <w:r>
        <w:rPr>
          <w:rFonts w:hint="eastAsia" w:ascii="仿宋_GB2312" w:hAnsi="Calibri" w:eastAsia="仿宋_GB2312" w:cs="仿宋_GB2312"/>
          <w:i w:val="0"/>
          <w:iCs w:val="0"/>
          <w:caps w:val="0"/>
          <w:color w:val="000000"/>
          <w:spacing w:val="0"/>
          <w:kern w:val="0"/>
          <w:sz w:val="24"/>
          <w:szCs w:val="24"/>
          <w:shd w:val="clear" w:fill="FFFFFF"/>
          <w:lang w:val="en-US" w:eastAsia="zh-CN" w:bidi="ar"/>
        </w:rPr>
        <w:t>为单位统一申报，以创业团队形式参赛，每个项目团队人数不超过10人，指导教师人数不超过3人。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3．对于跨校、跨二级人才培养单位组队参赛的项目，各成员须事先协商明确唯一的项目申报单位。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kern w:val="0"/>
          <w:sz w:val="24"/>
          <w:szCs w:val="24"/>
          <w:shd w:val="clear" w:fill="FFFFFF"/>
          <w:lang w:val="en-US" w:eastAsia="zh-CN" w:bidi="ar"/>
        </w:rPr>
        <w:t>二、项目申报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1．实行分组申报。参赛项目分为科技创新和未来产业，乡村振兴和农业农村现代化，城市治理和社会服务，生态环保和可持续发展，文化创意和区域合作等5个组别。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Calibri" w:hAnsi="Calibri" w:eastAsia="仿宋_GB2312" w:cs="Calibri"/>
          <w:i w:val="0"/>
          <w:iCs w:val="0"/>
          <w:caps w:val="0"/>
          <w:color w:val="000000"/>
          <w:spacing w:val="0"/>
          <w:sz w:val="21"/>
          <w:szCs w:val="21"/>
          <w:lang w:eastAsia="zh-CN"/>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2．本次大赛的项目申报方式由学院审核推荐，项目申报材料包括项目申报表、项目计划书、项目介绍材料、其他证明材料等，均由学院统一排序后发送至指定邮箱。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此外，（1）参赛项目涉及知识产权的，在报名时需提交具有法律效力的发明创造或专利技术所有人的书面授权许可、项目鉴定证书、专利证书等复印件。（2）对于已工商注册的项目，在报名时需提交相关证明材料（含单位概况、法定代表人情况、营业执照复印件、税务登记证复印件、组织机构代码复印件等）。已工商注册项目的负责人须为企业法人代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2"/>
        <w:jc w:val="both"/>
        <w:rPr>
          <w:rFonts w:hint="default" w:ascii="Calibri" w:hAnsi="Calibri" w:cs="Calibri"/>
          <w:b/>
          <w:bCs w:val="0"/>
          <w:i w:val="0"/>
          <w:iCs w:val="0"/>
          <w:caps w:val="0"/>
          <w:color w:val="000000"/>
          <w:spacing w:val="0"/>
          <w:sz w:val="21"/>
          <w:szCs w:val="21"/>
        </w:rPr>
      </w:pPr>
      <w:r>
        <w:rPr>
          <w:rStyle w:val="4"/>
          <w:rFonts w:hint="eastAsia" w:ascii="仿宋_GB2312" w:hAnsi="Calibri" w:eastAsia="仿宋_GB2312" w:cs="仿宋_GB2312"/>
          <w:b/>
          <w:bCs w:val="0"/>
          <w:i w:val="0"/>
          <w:iCs w:val="0"/>
          <w:caps w:val="0"/>
          <w:color w:val="000000"/>
          <w:spacing w:val="0"/>
          <w:kern w:val="0"/>
          <w:sz w:val="24"/>
          <w:szCs w:val="24"/>
          <w:shd w:val="clear" w:fill="FFFFFF"/>
          <w:lang w:val="en-US" w:eastAsia="zh-CN" w:bidi="ar"/>
        </w:rPr>
        <w:t>各</w:t>
      </w:r>
      <w:r>
        <w:rPr>
          <w:rFonts w:hint="eastAsia" w:ascii="仿宋_GB2312" w:hAnsi="Calibri" w:eastAsia="仿宋_GB2312" w:cs="仿宋_GB2312"/>
          <w:b/>
          <w:bCs w:val="0"/>
          <w:i w:val="0"/>
          <w:iCs w:val="0"/>
          <w:caps w:val="0"/>
          <w:color w:val="000000"/>
          <w:spacing w:val="-12"/>
          <w:kern w:val="0"/>
          <w:sz w:val="24"/>
          <w:szCs w:val="24"/>
          <w:shd w:val="clear" w:fill="FFFFFF"/>
          <w:lang w:val="en-US" w:eastAsia="zh-CN" w:bidi="ar"/>
        </w:rPr>
        <w:t>学院</w:t>
      </w:r>
      <w:r>
        <w:rPr>
          <w:rStyle w:val="4"/>
          <w:rFonts w:hint="eastAsia" w:ascii="仿宋_GB2312" w:hAnsi="Calibri" w:eastAsia="仿宋_GB2312" w:cs="仿宋_GB2312"/>
          <w:b/>
          <w:bCs w:val="0"/>
          <w:i w:val="0"/>
          <w:iCs w:val="0"/>
          <w:caps w:val="0"/>
          <w:color w:val="000000"/>
          <w:spacing w:val="0"/>
          <w:kern w:val="0"/>
          <w:sz w:val="24"/>
          <w:szCs w:val="24"/>
          <w:shd w:val="clear" w:fill="FFFFFF"/>
          <w:lang w:val="en-US" w:eastAsia="zh-CN" w:bidi="ar"/>
        </w:rPr>
        <w:t>报送项目务必进行排序推荐。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kern w:val="0"/>
          <w:sz w:val="24"/>
          <w:szCs w:val="24"/>
          <w:shd w:val="clear" w:fill="FFFFFF"/>
          <w:lang w:val="en-US" w:eastAsia="zh-CN" w:bidi="ar"/>
        </w:rPr>
        <w:t>三、评审有关事项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1．校赛阶段，校团委将组织相关专家、评委进行评审。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2．对于校赛参赛项目的书面评审，将主要侧重于以下方面：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（1）社会价值：项目结合社会实践、社会观察，履行社会责任的做法与成效。在科技创新、扶贫助困、社会民生、生态环保、交流合作等方面的社会贡献度。未来在持续吸纳、带动就业的能力等。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（2）实践过程：项目通过深入社会、行业、实验场所、实训基地，开展调查研究、试点运营、试验论证，获得实践成果。项目成果对于了解社会现状、掌握第一手资料、解决社会问题等具有参考价值。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（3）创新意义：项目在科学技术、社会服务形式、商业模式、管理运营、应用场景等方面的创新程度。创新成果对于赋能传统产业、解决社会问题，助力形成新产业、新业态、新模式有积极意义。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（4）发展前景：项目在商业模式、营销策略、财务管理、发展战略等方面设计完整、合理、可行。目标定位、市场分析清晰、有前瞻性。盈利能力推导过程合理，能够实现可持续发展、前景乐观。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5）团队协作：团队成员了解社会现状、关注社会民生，具备一定解决社会问题的能力和水平。团队成员的专业背景、创业意识、创业素质、价值观念与项目需求相匹配。团队组织架构与分工合理，凝聚力、执行力、整体竞争力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3．校内决赛期间的评审环节、评审规则将于校内初赛后公布。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4．初赛、决赛阶段，评委将针对已创业、未创业两类项目实行相同的评审规则。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黑体" w:hAnsi="宋体" w:eastAsia="黑体" w:cs="黑体"/>
          <w:i w:val="0"/>
          <w:iCs w:val="0"/>
          <w:caps w:val="0"/>
          <w:color w:val="000000"/>
          <w:spacing w:val="0"/>
          <w:kern w:val="0"/>
          <w:sz w:val="24"/>
          <w:szCs w:val="24"/>
          <w:shd w:val="clear" w:fill="FFFFFF"/>
          <w:lang w:val="en-US" w:eastAsia="zh-CN" w:bidi="ar"/>
        </w:rPr>
      </w:pPr>
      <w:r>
        <w:rPr>
          <w:rFonts w:hint="eastAsia" w:ascii="黑体" w:hAnsi="宋体" w:eastAsia="黑体" w:cs="黑体"/>
          <w:i w:val="0"/>
          <w:iCs w:val="0"/>
          <w:caps w:val="0"/>
          <w:color w:val="000000"/>
          <w:spacing w:val="0"/>
          <w:kern w:val="0"/>
          <w:sz w:val="24"/>
          <w:szCs w:val="24"/>
          <w:shd w:val="clear" w:fill="FFFFFF"/>
          <w:lang w:val="en-US" w:eastAsia="zh-CN" w:bidi="ar"/>
        </w:rPr>
        <w:t>四、有关说明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仿宋_GB2312" w:hAnsi="Calibri" w:eastAsia="仿宋_GB2312" w:cs="仿宋_GB2312"/>
          <w:i w:val="0"/>
          <w:iCs w:val="0"/>
          <w:caps w:val="0"/>
          <w:color w:val="000000"/>
          <w:spacing w:val="0"/>
          <w:kern w:val="0"/>
          <w:sz w:val="24"/>
          <w:szCs w:val="24"/>
          <w:shd w:val="clear" w:fill="FFFFFF"/>
          <w:lang w:val="en-US" w:eastAsia="zh-CN" w:bidi="ar"/>
        </w:rPr>
      </w:pPr>
      <w:r>
        <w:rPr>
          <w:rFonts w:hint="eastAsia" w:ascii="仿宋_GB2312" w:hAnsi="Calibri" w:eastAsia="仿宋_GB2312" w:cs="仿宋_GB2312"/>
          <w:i w:val="0"/>
          <w:iCs w:val="0"/>
          <w:caps w:val="0"/>
          <w:color w:val="000000"/>
          <w:spacing w:val="0"/>
          <w:kern w:val="0"/>
          <w:sz w:val="24"/>
          <w:szCs w:val="24"/>
          <w:shd w:val="clear" w:fill="FFFFFF"/>
          <w:lang w:val="en-US" w:eastAsia="zh-CN" w:bidi="ar"/>
        </w:rPr>
        <w:t>本方案参照《2022年“挑战杯”中国大学生创业计划竞赛章程》制订，若2024年“挑战杯”竞赛章程有最新要求，将</w:t>
      </w:r>
      <w:bookmarkStart w:id="0" w:name="_GoBack"/>
      <w:bookmarkEnd w:id="0"/>
      <w:r>
        <w:rPr>
          <w:rFonts w:hint="eastAsia" w:ascii="仿宋_GB2312" w:hAnsi="Calibri" w:eastAsia="仿宋_GB2312" w:cs="仿宋_GB2312"/>
          <w:i w:val="0"/>
          <w:iCs w:val="0"/>
          <w:caps w:val="0"/>
          <w:color w:val="000000"/>
          <w:spacing w:val="0"/>
          <w:kern w:val="0"/>
          <w:sz w:val="24"/>
          <w:szCs w:val="24"/>
          <w:shd w:val="clear" w:fill="FFFFFF"/>
          <w:lang w:val="en-US" w:eastAsia="zh-CN" w:bidi="ar"/>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YmZiNTIxNmQ1ZmUzYWI2Y2VkODc0NTJjNWMwN2QifQ=="/>
  </w:docVars>
  <w:rsids>
    <w:rsidRoot w:val="022244F9"/>
    <w:rsid w:val="022244F9"/>
    <w:rsid w:val="06741CEA"/>
    <w:rsid w:val="12991655"/>
    <w:rsid w:val="1F9F2222"/>
    <w:rsid w:val="26CD0469"/>
    <w:rsid w:val="31AE5A52"/>
    <w:rsid w:val="51D22F37"/>
    <w:rsid w:val="548D0C67"/>
    <w:rsid w:val="5FA252D4"/>
    <w:rsid w:val="79BB10C0"/>
    <w:rsid w:val="7DB3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2021-12-02T05:12:00Z</dcterms:created>
  <dc:creator>陈曾珍</dc:creator>
  <cp:lastModifiedBy>云端</cp:lastModifiedBy>
  <dcterms:modified xsi:type="dcterms:W3CDTF">2023-11-28T08:30:15Z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EA0D6CA4EF124F37B025DE87DC605B4A</vt:lpwstr>
  </property>
</Properties>
</file>